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3519E" w14:textId="1EB356EC" w:rsidR="00F12E4E" w:rsidRPr="00F12E4E" w:rsidRDefault="00F12E4E" w:rsidP="005076EF">
      <w:pPr>
        <w:rPr>
          <w:rFonts w:ascii="GHEA Grapalat" w:hAnsi="GHEA Grapalat" w:cs="Sylfaen"/>
          <w:lang w:val="hy-AM"/>
        </w:rPr>
      </w:pPr>
    </w:p>
    <w:p w14:paraId="3D242436" w14:textId="77777777" w:rsidR="002B1A4A" w:rsidRDefault="002B1A4A" w:rsidP="002B1A4A">
      <w:pPr>
        <w:tabs>
          <w:tab w:val="left" w:pos="1659"/>
        </w:tabs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  <w:bookmarkStart w:id="0" w:name="_Toc501014749"/>
    </w:p>
    <w:p w14:paraId="1B87F341" w14:textId="77777777" w:rsidR="002B1A4A" w:rsidRPr="002B1A4A" w:rsidRDefault="002B1A4A" w:rsidP="002B1A4A">
      <w:pPr>
        <w:rPr>
          <w:rFonts w:ascii="GHEA Grapalat" w:hAnsi="GHEA Grapalat"/>
          <w:sz w:val="32"/>
          <w:szCs w:val="32"/>
          <w:lang w:val="hy-AM"/>
        </w:rPr>
      </w:pPr>
    </w:p>
    <w:p w14:paraId="10CBB466" w14:textId="77777777" w:rsidR="002B1A4A" w:rsidRPr="002B1A4A" w:rsidRDefault="002B1A4A" w:rsidP="002B1A4A">
      <w:pPr>
        <w:rPr>
          <w:rFonts w:ascii="GHEA Grapalat" w:hAnsi="GHEA Grapalat"/>
          <w:sz w:val="32"/>
          <w:szCs w:val="32"/>
          <w:lang w:val="hy-AM"/>
        </w:rPr>
      </w:pPr>
    </w:p>
    <w:p w14:paraId="7F454802" w14:textId="77777777" w:rsidR="002B1A4A" w:rsidRPr="002B1A4A" w:rsidRDefault="002B1A4A" w:rsidP="002B1A4A">
      <w:pPr>
        <w:rPr>
          <w:rFonts w:ascii="GHEA Grapalat" w:hAnsi="GHEA Grapalat"/>
          <w:sz w:val="32"/>
          <w:szCs w:val="32"/>
          <w:lang w:val="hy-AM"/>
        </w:rPr>
      </w:pPr>
    </w:p>
    <w:p w14:paraId="59E6AE64" w14:textId="01BD22BA" w:rsid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</w:p>
    <w:p w14:paraId="55E039E1" w14:textId="7EA3B382" w:rsidR="002B1A4A" w:rsidRPr="002B1A4A" w:rsidRDefault="00CD7607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</w:t>
      </w:r>
      <w:r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5</w:t>
      </w:r>
      <w:r w:rsidR="002B1A4A"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-</w:t>
      </w: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</w:t>
      </w:r>
      <w:r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7</w:t>
      </w: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ԹԹ</w:t>
      </w:r>
      <w:r w:rsidR="002B1A4A"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. ՄԺԾԾ (ՆԵՐԱՌՅԱԼ </w:t>
      </w:r>
      <w:r w:rsidR="00485E5B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ՀՀ </w:t>
      </w: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</w:t>
      </w:r>
      <w:r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5</w:t>
      </w: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Թ</w:t>
      </w:r>
      <w:r w:rsidR="002B1A4A"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. ԲՅՈՒՋԵՏԱՅԻՆ ՖԻՆԱՆՍԱՎՈՐՄԱՆ) </w:t>
      </w:r>
    </w:p>
    <w:p w14:paraId="61A179DA" w14:textId="77777777" w:rsidR="002B1A4A" w:rsidRP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ՀԱՅՏԻ </w:t>
      </w:r>
    </w:p>
    <w:p w14:paraId="632D2906" w14:textId="77777777" w:rsidR="002B1A4A" w:rsidRP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4FE9D85D" w14:textId="0ACC8594" w:rsidR="002B1A4A" w:rsidRP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ՕՐԻՆԱԿԵԼԻ ՁԵՎ</w:t>
      </w:r>
    </w:p>
    <w:p w14:paraId="7978069F" w14:textId="7F74DB48" w:rsidR="002B1A4A" w:rsidRP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  <w:r w:rsidRPr="002B1A4A">
        <w:rPr>
          <w:rFonts w:ascii="GHEA Grapalat" w:hAnsi="GHEA Grapalat"/>
          <w:color w:val="002060"/>
          <w:sz w:val="32"/>
          <w:szCs w:val="32"/>
          <w:lang w:val="hy-AM"/>
        </w:rPr>
        <w:br w:type="page"/>
      </w:r>
    </w:p>
    <w:bookmarkEnd w:id="0"/>
    <w:p w14:paraId="60E26D32" w14:textId="6F10E2FD" w:rsidR="00232FD0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75E0F486" w14:textId="5211B92E" w:rsidR="002B1A4A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CE2BFB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CE2BFB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CE2BFB" w:rsidRDefault="00312D35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3C64A347" w14:textId="1F0E4562" w:rsidR="007B0B52" w:rsidRPr="00424E43" w:rsidRDefault="00CD7607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="001A6D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2027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ԾՐԱԳՐԻ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Default="007B0B52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14:paraId="088D44AA" w14:textId="41EAC1C4" w:rsidR="00312D35" w:rsidRDefault="00312D35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Default="002B1A4A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Default="002B1A4A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33DBFFA0" w:rsidR="00312D35" w:rsidRPr="00312D35" w:rsidRDefault="00312D35" w:rsidP="00A220F1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5310"/>
      </w:tblGrid>
      <w:tr w:rsidR="002B1A4A" w:rsidRPr="00D84256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Default="002B1A4A" w:rsidP="002B1A4A">
            <w:pPr>
              <w:pStyle w:val="af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207FBE7A" w:rsidR="002B1A4A" w:rsidRPr="00E610FA" w:rsidRDefault="00E610FA" w:rsidP="002B1A4A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Տարածքային կառավարման և ենթակառուցվածքների նախարարություն</w:t>
            </w:r>
          </w:p>
        </w:tc>
      </w:tr>
      <w:tr w:rsidR="002B1A4A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312D35" w:rsidRDefault="002B1A4A" w:rsidP="002B1A4A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61E950F5" w:rsidR="002B1A4A" w:rsidRPr="002B1A4A" w:rsidRDefault="002B1A4A" w:rsidP="002B1A4A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&lt;Լրացնել </w:t>
            </w:r>
            <w:proofErr w:type="spellStart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>հայտի</w:t>
            </w:r>
            <w:proofErr w:type="spellEnd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>հաստատման</w:t>
            </w:r>
            <w:proofErr w:type="spellEnd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 xml:space="preserve"> </w:t>
            </w: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</w:t>
            </w:r>
            <w:proofErr w:type="spellStart"/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>մսաթիվը</w:t>
            </w:r>
            <w:proofErr w:type="spellEnd"/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&gt;</w:t>
            </w:r>
          </w:p>
        </w:tc>
      </w:tr>
    </w:tbl>
    <w:p w14:paraId="7DF7DE02" w14:textId="36F84583" w:rsidR="002B1A4A" w:rsidRDefault="002B1A4A" w:rsidP="00A220F1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Default="002B1A4A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0F461C46" w14:textId="60D1E089" w:rsidR="00232FD0" w:rsidRPr="00881CB5" w:rsidRDefault="00326C07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Default="00F63D58" w:rsidP="0012316C">
      <w:pPr>
        <w:pStyle w:val="af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14:paraId="1CD8483E" w14:textId="3ACD27E4" w:rsidR="00E610FA" w:rsidRPr="00091007" w:rsidRDefault="00091007" w:rsidP="00091007">
      <w:pPr>
        <w:spacing w:line="276" w:lineRule="auto"/>
        <w:ind w:firstLine="720"/>
        <w:contextualSpacing/>
        <w:jc w:val="both"/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</w:pPr>
      <w:r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«</w:t>
      </w:r>
      <w:r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Ազդակիր բնակավայրերի և համայնքների բյուջեներին</w:t>
      </w:r>
      <w:r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 </w:t>
      </w:r>
      <w:r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հատկացվող համայնքային մասհանումներ</w:t>
      </w:r>
      <w:r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» միջոցառման իրականացումը կապահովի </w:t>
      </w:r>
      <w:r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համայնքների բյուջետային հնարավորությունների մեծացում</w:t>
      </w:r>
      <w:r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՝</w:t>
      </w:r>
      <w:r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 </w:t>
      </w:r>
      <w:r w:rsidR="00E610FA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կայուն և շարունակական զարգացման նպատակով:</w:t>
      </w:r>
      <w:r w:rsidR="005106F2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 Յուրաքանչյուր տարի ազդակիր բնակավայր </w:t>
      </w:r>
      <w:r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ներառող</w:t>
      </w:r>
      <w:r w:rsidR="005106F2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 ՀՀ համայնքների </w:t>
      </w:r>
      <w:r w:rsidR="007A7491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բյուջեներին անվերադարձ կարգով տրվում են համայնքային մասհանումներ՝ յուրաքանչյուր ռոյալթի վճարողի կողմից պետական բյուջե վճարված ռոյալթիի չափի երկու տոկոսից։ Համայնքային մասհանումները օրենքի պահանջին համապատասխան կարող են օգտագործվել համայնքի սոցիալ-տնտեսական զարգացման ծրագրերի իրականացման համար։ </w:t>
      </w:r>
    </w:p>
    <w:p w14:paraId="723DC902" w14:textId="0BCBF767" w:rsidR="00E610FA" w:rsidRPr="00091007" w:rsidRDefault="001527B3" w:rsidP="00091007">
      <w:pPr>
        <w:spacing w:line="276" w:lineRule="auto"/>
        <w:ind w:firstLine="720"/>
        <w:contextualSpacing/>
        <w:jc w:val="both"/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</w:pPr>
      <w:r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Սույն միջոցառումն</w:t>
      </w:r>
      <w:r w:rsidR="007A7491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 առնչվում է ՄԱԿ-ի «Կայուն զարգացման 2030 օրակարգում» ներառված կայուն զարգացման 11-րդ նպատակին՝ </w:t>
      </w:r>
      <w:r w:rsidR="00243E38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մասնաավորապես 11</w:t>
      </w:r>
      <w:r w:rsidR="00243E38" w:rsidRPr="00091007">
        <w:rPr>
          <w:rFonts w:ascii="Cambria Math" w:eastAsiaTheme="minorEastAsia" w:hAnsi="Cambria Math" w:cs="Cambria Math"/>
          <w:bCs/>
          <w:i/>
          <w:iCs/>
          <w:sz w:val="20"/>
          <w:szCs w:val="20"/>
          <w:lang w:val="hy-AM"/>
        </w:rPr>
        <w:t>․</w:t>
      </w:r>
      <w:r w:rsidR="00243E38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ա թիրախին՝ օժանդակել տնտեսական, սոցիալական և բնապահպանական դրական կապերին քաղաքային, քաղաքամերձ և գյուղական վայրերի միջև՝ ուժեղացնելով ազգային և տարածաշրջանային զարգացման պլանավորումը։ </w:t>
      </w:r>
      <w:r w:rsidR="002E43C5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Հ</w:t>
      </w:r>
      <w:r w:rsidR="00243E38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ամայնքի սոցիալ-տնտեսական զարգացման </w:t>
      </w:r>
      <w:r w:rsidR="002E43C5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նախատեսվող </w:t>
      </w:r>
      <w:r w:rsidR="00243E38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ծրագրեր</w:t>
      </w:r>
      <w:r w:rsidR="002E43C5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ում</w:t>
      </w:r>
      <w:r w:rsidR="00883684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 կդիտարկվի</w:t>
      </w:r>
      <w:r w:rsidR="002E43C5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 </w:t>
      </w:r>
      <w:r w:rsid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նաև </w:t>
      </w:r>
      <w:r w:rsidR="002E43C5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 xml:space="preserve">կանանց և տղամարդկանց հավասար իրավունքների </w:t>
      </w:r>
      <w:r w:rsid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ապահովումը</w:t>
      </w:r>
      <w:r w:rsidR="002E43C5" w:rsidRPr="00091007">
        <w:rPr>
          <w:rFonts w:ascii="GHEA Grapalat" w:eastAsiaTheme="minorEastAsia" w:hAnsi="GHEA Grapalat" w:cs="Sylfaen"/>
          <w:bCs/>
          <w:i/>
          <w:iCs/>
          <w:sz w:val="20"/>
          <w:szCs w:val="20"/>
          <w:lang w:val="hy-AM"/>
        </w:rPr>
        <w:t>։</w:t>
      </w:r>
    </w:p>
    <w:p w14:paraId="06A713F3" w14:textId="277EAD7E" w:rsidR="00854CAB" w:rsidRPr="00881CB5" w:rsidRDefault="00326C07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5"/>
      <w:bookmarkEnd w:id="6"/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6DFA3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 w:eastAsia="x-none"/>
        </w:rPr>
      </w:pPr>
    </w:p>
    <w:p w14:paraId="798E067C" w14:textId="0D6B96E3" w:rsidR="002E43C5" w:rsidRPr="002E43C5" w:rsidRDefault="002E43C5" w:rsidP="002E43C5">
      <w:pPr>
        <w:pStyle w:val="Text"/>
        <w:spacing w:line="276" w:lineRule="auto"/>
        <w:ind w:firstLine="567"/>
        <w:rPr>
          <w:rFonts w:ascii="GHEA Grapalat" w:eastAsiaTheme="minorEastAsia" w:hAnsi="GHEA Grapalat" w:cs="Sylfaen"/>
          <w:sz w:val="20"/>
          <w:lang w:val="hy-AM"/>
        </w:rPr>
      </w:pPr>
      <w:r>
        <w:rPr>
          <w:rFonts w:ascii="GHEA Grapalat" w:eastAsiaTheme="minorEastAsia" w:hAnsi="GHEA Grapalat" w:cs="Sylfaen"/>
          <w:sz w:val="20"/>
          <w:lang w:val="hy-AM"/>
        </w:rPr>
        <w:t xml:space="preserve">Սույն միջոցառման իրականացման արդյունքում </w:t>
      </w:r>
      <w:r w:rsidR="00091007">
        <w:rPr>
          <w:rFonts w:ascii="GHEA Grapalat" w:eastAsiaTheme="minorEastAsia" w:hAnsi="GHEA Grapalat" w:cs="Sylfaen"/>
          <w:sz w:val="20"/>
          <w:lang w:val="hy-AM"/>
        </w:rPr>
        <w:t>կիրականացվեն</w:t>
      </w:r>
      <w:r w:rsidR="00091007">
        <w:rPr>
          <w:rFonts w:ascii="GHEA Grapalat" w:eastAsiaTheme="minorEastAsia" w:hAnsi="GHEA Grapalat" w:cs="Sylfaen"/>
          <w:sz w:val="20"/>
          <w:lang w:val="hy-AM"/>
        </w:rPr>
        <w:t xml:space="preserve"> </w:t>
      </w:r>
      <w:r w:rsidR="00091007">
        <w:rPr>
          <w:rFonts w:ascii="GHEA Grapalat" w:eastAsiaTheme="minorEastAsia" w:hAnsi="GHEA Grapalat" w:cs="Sylfaen"/>
          <w:sz w:val="20"/>
          <w:lang w:val="hy-AM"/>
        </w:rPr>
        <w:t>ծրագրեր</w:t>
      </w:r>
      <w:r w:rsidR="00091007">
        <w:rPr>
          <w:rFonts w:ascii="GHEA Grapalat" w:eastAsiaTheme="minorEastAsia" w:hAnsi="GHEA Grapalat" w:cs="Sylfaen"/>
          <w:sz w:val="20"/>
          <w:lang w:val="hy-AM"/>
        </w:rPr>
        <w:t xml:space="preserve"> </w:t>
      </w:r>
      <w:r>
        <w:rPr>
          <w:rFonts w:ascii="GHEA Grapalat" w:eastAsiaTheme="minorEastAsia" w:hAnsi="GHEA Grapalat" w:cs="Sylfaen"/>
          <w:sz w:val="20"/>
          <w:lang w:val="hy-AM"/>
        </w:rPr>
        <w:t>համայնք</w:t>
      </w:r>
      <w:r w:rsidR="00091007">
        <w:rPr>
          <w:rFonts w:ascii="GHEA Grapalat" w:eastAsiaTheme="minorEastAsia" w:hAnsi="GHEA Grapalat" w:cs="Sylfaen"/>
          <w:sz w:val="20"/>
          <w:lang w:val="hy-AM"/>
        </w:rPr>
        <w:t>ներ</w:t>
      </w:r>
      <w:r>
        <w:rPr>
          <w:rFonts w:ascii="GHEA Grapalat" w:eastAsiaTheme="minorEastAsia" w:hAnsi="GHEA Grapalat" w:cs="Sylfaen"/>
          <w:sz w:val="20"/>
          <w:lang w:val="hy-AM"/>
        </w:rPr>
        <w:t>ի սոցիալ-տնտեսական զարգացման նպատակով, ինչը կնպաստի հ</w:t>
      </w:r>
      <w:r w:rsidRPr="002E43C5">
        <w:rPr>
          <w:rFonts w:ascii="GHEA Grapalat" w:eastAsiaTheme="minorEastAsia" w:hAnsi="GHEA Grapalat" w:cs="Sylfaen"/>
          <w:sz w:val="20"/>
          <w:lang w:val="hy-AM"/>
        </w:rPr>
        <w:t>ամայնքների կայուն և շարունակական զարգացման</w:t>
      </w:r>
      <w:r>
        <w:rPr>
          <w:rFonts w:ascii="GHEA Grapalat" w:eastAsiaTheme="minorEastAsia" w:hAnsi="GHEA Grapalat" w:cs="Sylfaen"/>
          <w:sz w:val="20"/>
          <w:lang w:val="hy-AM"/>
        </w:rPr>
        <w:t>ը։</w:t>
      </w:r>
      <w:r w:rsidRPr="002E43C5">
        <w:rPr>
          <w:rFonts w:ascii="GHEA Grapalat" w:eastAsiaTheme="minorEastAsia" w:hAnsi="GHEA Grapalat" w:cs="Sylfaen"/>
          <w:sz w:val="20"/>
          <w:lang w:val="hy-AM"/>
        </w:rPr>
        <w:t xml:space="preserve"> </w:t>
      </w:r>
    </w:p>
    <w:p w14:paraId="5EE5C9F1" w14:textId="77777777" w:rsidR="004430B4" w:rsidRPr="00CE2BFB" w:rsidRDefault="004430B4" w:rsidP="00A038E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5A6E009E" w14:textId="77777777" w:rsidR="00E418F9" w:rsidRDefault="00E418F9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</w:p>
    <w:p w14:paraId="065ABD15" w14:textId="04D18F45" w:rsidR="00232FD0" w:rsidRPr="00881CB5" w:rsidRDefault="00743135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7"/>
      <w:bookmarkEnd w:id="8"/>
      <w:bookmarkEnd w:id="9"/>
    </w:p>
    <w:p w14:paraId="621479A3" w14:textId="77777777" w:rsidR="009C72A8" w:rsidRPr="00CE2BFB" w:rsidRDefault="009C72A8" w:rsidP="00A220F1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68B4618" w14:textId="76720E79" w:rsidR="003C597B" w:rsidRPr="00CE2BFB" w:rsidRDefault="00743135" w:rsidP="00F63D5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44ACB3F4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62145FAF" w14:textId="5FF3F3ED" w:rsidR="00777641" w:rsidRDefault="009C72A8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 xml:space="preserve">1) </w:t>
      </w:r>
      <w:r w:rsidRPr="00777641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 xml:space="preserve">Պարտադիր </w:t>
      </w:r>
      <w:r w:rsidR="00BE0E07" w:rsidRPr="00777641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ծախսերին դասվող միջոցառումներ:</w:t>
      </w:r>
    </w:p>
    <w:p w14:paraId="1C156714" w14:textId="77777777" w:rsidR="0021438C" w:rsidRPr="0021438C" w:rsidRDefault="0021438C" w:rsidP="0021438C">
      <w:pPr>
        <w:pStyle w:val="Text"/>
        <w:spacing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21438C">
        <w:rPr>
          <w:rFonts w:ascii="GHEA Grapalat" w:hAnsi="GHEA Grapalat" w:cs="Sylfaen"/>
          <w:i/>
          <w:iCs/>
          <w:kern w:val="16"/>
          <w:lang w:val="hy-AM"/>
        </w:rPr>
        <w:t>«Հայաստանի Հանրապետության բյուջետային համակարգի մասին » ՀՕ-137-Ն օրենք,</w:t>
      </w:r>
    </w:p>
    <w:p w14:paraId="7C202A7A" w14:textId="77777777" w:rsidR="0021438C" w:rsidRPr="0021438C" w:rsidRDefault="0021438C" w:rsidP="0021438C">
      <w:pPr>
        <w:pStyle w:val="Text"/>
        <w:spacing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21438C">
        <w:rPr>
          <w:rFonts w:ascii="GHEA Grapalat" w:hAnsi="GHEA Grapalat" w:cs="Sylfaen"/>
          <w:i/>
          <w:iCs/>
          <w:kern w:val="16"/>
          <w:lang w:val="hy-AM"/>
        </w:rPr>
        <w:t>«Ազդակիր բնակավայրերի ցանկը հաստատելու մասին» ՏԿԵ նախարարի 2022 թվականի սեպտեմբերի 26-ի թիվ 16-Ն հրաման,</w:t>
      </w:r>
    </w:p>
    <w:p w14:paraId="3015ED6B" w14:textId="77777777" w:rsidR="0021438C" w:rsidRDefault="0021438C" w:rsidP="0021438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color w:val="002060"/>
          <w:kern w:val="16"/>
          <w:lang w:val="hy-AM"/>
        </w:rPr>
      </w:pPr>
      <w:r w:rsidRPr="0021438C">
        <w:rPr>
          <w:rFonts w:ascii="GHEA Grapalat" w:hAnsi="GHEA Grapalat" w:cs="Sylfaen"/>
          <w:i/>
          <w:iCs/>
          <w:kern w:val="16"/>
          <w:lang w:val="hy-AM"/>
        </w:rPr>
        <w:t>«Ազդակիր բնակավայրերի ցանկը հաստատելու մասին» ՏԿԵ նախարարի 2023 թվականի դեկտեմբերի 22-ի թիվ 13-Ն հրաման</w:t>
      </w:r>
      <w:r w:rsidRPr="0021438C">
        <w:rPr>
          <w:rFonts w:ascii="GHEA Grapalat" w:hAnsi="GHEA Grapalat" w:cs="Sylfaen"/>
          <w:i/>
          <w:iCs/>
          <w:color w:val="002060"/>
          <w:kern w:val="16"/>
          <w:lang w:val="hy-AM"/>
        </w:rPr>
        <w:t xml:space="preserve"> </w:t>
      </w:r>
    </w:p>
    <w:p w14:paraId="640F8315" w14:textId="77777777" w:rsidR="009C72A8" w:rsidRPr="00CE2BFB" w:rsidRDefault="009C72A8" w:rsidP="00A220F1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224A634" w14:textId="527CFE1B" w:rsidR="00232FD0" w:rsidRPr="00CE2BFB" w:rsidRDefault="00743135" w:rsidP="00F9463A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593A4374" w14:textId="27CEEF72" w:rsidR="001527B3" w:rsidRDefault="0021438C" w:rsidP="0021438C">
      <w:pPr>
        <w:pStyle w:val="Text"/>
        <w:spacing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>
        <w:rPr>
          <w:rFonts w:ascii="GHEA Grapalat" w:hAnsi="GHEA Grapalat" w:cs="Sylfaen"/>
          <w:i/>
          <w:iCs/>
          <w:kern w:val="16"/>
          <w:lang w:val="hy-AM"/>
        </w:rPr>
        <w:lastRenderedPageBreak/>
        <w:t xml:space="preserve">Համայնքային </w:t>
      </w:r>
      <w:r w:rsidRPr="0021438C">
        <w:rPr>
          <w:rFonts w:ascii="GHEA Grapalat" w:hAnsi="GHEA Grapalat" w:cs="Sylfaen"/>
          <w:i/>
          <w:iCs/>
          <w:kern w:val="16"/>
          <w:lang w:val="hy-AM"/>
        </w:rPr>
        <w:t>մասհանումների ծախսման ծրագրեր</w:t>
      </w:r>
      <w:r>
        <w:rPr>
          <w:rFonts w:ascii="GHEA Grapalat" w:hAnsi="GHEA Grapalat" w:cs="Sylfaen"/>
          <w:i/>
          <w:iCs/>
          <w:kern w:val="16"/>
          <w:lang w:val="hy-AM"/>
        </w:rPr>
        <w:t>ի իրականացումը կապահովի «ՀՀ բյուջետային համակարգի մասին» օրենքի</w:t>
      </w:r>
      <w:r w:rsidR="00091007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="00091007" w:rsidRPr="00091007">
        <w:rPr>
          <w:rFonts w:ascii="GHEA Grapalat" w:hAnsi="GHEA Grapalat" w:cs="Sylfaen"/>
          <w:i/>
          <w:iCs/>
          <w:kern w:val="16"/>
          <w:lang w:val="hy-AM"/>
        </w:rPr>
        <w:t>1</w:t>
      </w:r>
      <w:r w:rsidR="00091007" w:rsidRPr="00091007">
        <w:rPr>
          <w:rFonts w:ascii="Cambria Math" w:hAnsi="Cambria Math" w:cs="Cambria Math"/>
          <w:i/>
          <w:iCs/>
          <w:kern w:val="16"/>
          <w:lang w:val="hy-AM"/>
        </w:rPr>
        <w:t>․</w:t>
      </w:r>
      <w:r w:rsidR="00091007" w:rsidRPr="00091007">
        <w:rPr>
          <w:rFonts w:ascii="GHEA Grapalat" w:hAnsi="GHEA Grapalat" w:cs="Sylfaen"/>
          <w:i/>
          <w:iCs/>
          <w:kern w:val="16"/>
          <w:lang w:val="hy-AM"/>
        </w:rPr>
        <w:t>2</w:t>
      </w:r>
      <w:r w:rsidR="00091007" w:rsidRPr="00091007">
        <w:rPr>
          <w:rFonts w:ascii="Cambria Math" w:hAnsi="Cambria Math" w:cs="Cambria Math"/>
          <w:i/>
          <w:iCs/>
          <w:kern w:val="16"/>
          <w:lang w:val="hy-AM"/>
        </w:rPr>
        <w:t>․</w:t>
      </w:r>
      <w:r w:rsidR="00091007" w:rsidRPr="00091007">
        <w:rPr>
          <w:rFonts w:ascii="GHEA Grapalat" w:hAnsi="GHEA Grapalat" w:cs="Sylfaen"/>
          <w:i/>
          <w:iCs/>
          <w:kern w:val="16"/>
          <w:lang w:val="hy-AM"/>
        </w:rPr>
        <w:t>-րդ հոդվածի 19</w:t>
      </w:r>
      <w:r w:rsidR="00091007" w:rsidRPr="00091007">
        <w:rPr>
          <w:rFonts w:ascii="Cambria Math" w:hAnsi="Cambria Math" w:cs="Cambria Math"/>
          <w:i/>
          <w:iCs/>
          <w:kern w:val="16"/>
          <w:lang w:val="hy-AM"/>
        </w:rPr>
        <w:t>․</w:t>
      </w:r>
      <w:r w:rsidR="00091007" w:rsidRPr="00091007">
        <w:rPr>
          <w:rFonts w:ascii="GHEA Grapalat" w:hAnsi="GHEA Grapalat" w:cs="Sylfaen"/>
          <w:i/>
          <w:iCs/>
          <w:kern w:val="16"/>
          <w:lang w:val="hy-AM"/>
        </w:rPr>
        <w:t>1</w:t>
      </w:r>
      <w:r w:rsidR="00091007">
        <w:rPr>
          <w:rFonts w:ascii="GHEA Grapalat" w:hAnsi="GHEA Grapalat" w:cs="Sylfaen"/>
          <w:i/>
          <w:iCs/>
          <w:kern w:val="16"/>
          <w:lang w:val="hy-AM"/>
        </w:rPr>
        <w:t>-ին</w:t>
      </w:r>
      <w:r w:rsidR="00091007" w:rsidRPr="00091007">
        <w:rPr>
          <w:rFonts w:ascii="GHEA Grapalat" w:hAnsi="GHEA Grapalat" w:cs="Sylfaen"/>
          <w:i/>
          <w:iCs/>
          <w:kern w:val="16"/>
          <w:lang w:val="hy-AM"/>
        </w:rPr>
        <w:t xml:space="preserve"> մասի իմաստով՝ </w:t>
      </w:r>
      <w:r>
        <w:rPr>
          <w:rFonts w:ascii="GHEA Grapalat" w:hAnsi="GHEA Grapalat" w:cs="Sylfaen"/>
          <w:i/>
          <w:iCs/>
          <w:kern w:val="16"/>
          <w:lang w:val="hy-AM"/>
        </w:rPr>
        <w:t xml:space="preserve">ազդակիր բնակավայրերի, ազդակիր բնակավայր ներառող համայնքների </w:t>
      </w:r>
      <w:r w:rsidRPr="0021438C">
        <w:rPr>
          <w:rFonts w:ascii="GHEA Grapalat" w:hAnsi="GHEA Grapalat" w:cs="Sylfaen"/>
          <w:i/>
          <w:iCs/>
          <w:kern w:val="16"/>
          <w:lang w:val="hy-AM"/>
        </w:rPr>
        <w:t>կայուն և շարունակական զարգացմա</w:t>
      </w:r>
      <w:r>
        <w:rPr>
          <w:rFonts w:ascii="GHEA Grapalat" w:hAnsi="GHEA Grapalat" w:cs="Sylfaen"/>
          <w:i/>
          <w:iCs/>
          <w:kern w:val="16"/>
          <w:lang w:val="hy-AM"/>
        </w:rPr>
        <w:t xml:space="preserve">ն </w:t>
      </w:r>
      <w:r w:rsidRPr="0021438C">
        <w:rPr>
          <w:rFonts w:ascii="GHEA Grapalat" w:hAnsi="GHEA Grapalat" w:cs="Sylfaen"/>
          <w:i/>
          <w:iCs/>
          <w:kern w:val="16"/>
          <w:lang w:val="hy-AM"/>
        </w:rPr>
        <w:t>նպատակով բյուջետային հնարավորությունների մեծացում</w:t>
      </w:r>
      <w:r>
        <w:rPr>
          <w:rFonts w:ascii="GHEA Grapalat" w:hAnsi="GHEA Grapalat" w:cs="Sylfaen"/>
          <w:i/>
          <w:iCs/>
          <w:kern w:val="16"/>
          <w:lang w:val="hy-AM"/>
        </w:rPr>
        <w:t>ը</w:t>
      </w:r>
      <w:r w:rsidR="001527B3">
        <w:rPr>
          <w:rFonts w:ascii="GHEA Grapalat" w:hAnsi="GHEA Grapalat" w:cs="Sylfaen"/>
          <w:i/>
          <w:iCs/>
          <w:kern w:val="16"/>
          <w:lang w:val="hy-AM"/>
        </w:rPr>
        <w:t>՝</w:t>
      </w:r>
      <w:r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="001527B3" w:rsidRPr="001527B3">
        <w:rPr>
          <w:rFonts w:ascii="GHEA Grapalat" w:hAnsi="GHEA Grapalat" w:cs="Sylfaen"/>
          <w:i/>
          <w:iCs/>
          <w:kern w:val="16"/>
          <w:lang w:val="hy-AM"/>
        </w:rPr>
        <w:t xml:space="preserve">ուժեղացնելով տարածաշրջանային զարգացման պլանավորումը </w:t>
      </w:r>
      <w:r w:rsidR="001527B3">
        <w:rPr>
          <w:rFonts w:ascii="GHEA Grapalat" w:hAnsi="GHEA Grapalat" w:cs="Sylfaen"/>
          <w:i/>
          <w:iCs/>
          <w:kern w:val="16"/>
          <w:lang w:val="hy-AM"/>
        </w:rPr>
        <w:t xml:space="preserve">նշյալ բնակավայրերի և համայնքների </w:t>
      </w:r>
      <w:r>
        <w:rPr>
          <w:rFonts w:ascii="GHEA Grapalat" w:hAnsi="GHEA Grapalat" w:cs="Sylfaen"/>
          <w:i/>
          <w:iCs/>
          <w:kern w:val="16"/>
          <w:lang w:val="hy-AM"/>
        </w:rPr>
        <w:t>սոցիալ</w:t>
      </w:r>
      <w:r w:rsidR="001527B3">
        <w:rPr>
          <w:rFonts w:ascii="GHEA Grapalat" w:hAnsi="GHEA Grapalat" w:cs="Sylfaen"/>
          <w:i/>
          <w:iCs/>
          <w:kern w:val="16"/>
          <w:lang w:val="hy-AM"/>
        </w:rPr>
        <w:t>-տ</w:t>
      </w:r>
      <w:r>
        <w:rPr>
          <w:rFonts w:ascii="GHEA Grapalat" w:hAnsi="GHEA Grapalat" w:cs="Sylfaen"/>
          <w:i/>
          <w:iCs/>
          <w:kern w:val="16"/>
          <w:lang w:val="hy-AM"/>
        </w:rPr>
        <w:t>նտեսական զարգացման</w:t>
      </w:r>
      <w:r w:rsidR="001527B3">
        <w:rPr>
          <w:rFonts w:ascii="GHEA Grapalat" w:hAnsi="GHEA Grapalat" w:cs="Sylfaen"/>
          <w:i/>
          <w:iCs/>
          <w:kern w:val="16"/>
          <w:lang w:val="hy-AM"/>
        </w:rPr>
        <w:t xml:space="preserve"> համատեքստում, այսպիսով ապահովելով </w:t>
      </w:r>
      <w:r w:rsidR="001527B3" w:rsidRPr="001527B3">
        <w:rPr>
          <w:rFonts w:ascii="GHEA Grapalat" w:hAnsi="GHEA Grapalat" w:cs="Sylfaen"/>
          <w:i/>
          <w:iCs/>
          <w:kern w:val="16"/>
          <w:lang w:val="hy-AM"/>
        </w:rPr>
        <w:t xml:space="preserve">ՄԱԿ-ի «Կայուն զարգացման 2030 օրակարգում» ներառված կայուն զարգացման 11-րդ նպատակի </w:t>
      </w:r>
      <w:r w:rsidR="001527B3">
        <w:rPr>
          <w:rFonts w:ascii="GHEA Grapalat" w:hAnsi="GHEA Grapalat" w:cs="Sylfaen"/>
          <w:i/>
          <w:iCs/>
          <w:kern w:val="16"/>
          <w:lang w:val="hy-AM"/>
        </w:rPr>
        <w:t>«</w:t>
      </w:r>
      <w:r w:rsidR="001527B3" w:rsidRPr="001527B3">
        <w:rPr>
          <w:rFonts w:ascii="GHEA Grapalat" w:hAnsi="GHEA Grapalat" w:cs="Sylfaen"/>
          <w:i/>
          <w:iCs/>
          <w:kern w:val="16"/>
          <w:lang w:val="hy-AM"/>
        </w:rPr>
        <w:t>11</w:t>
      </w:r>
      <w:r w:rsidR="001527B3" w:rsidRPr="001527B3">
        <w:rPr>
          <w:rFonts w:ascii="Cambria Math" w:hAnsi="Cambria Math" w:cs="Cambria Math"/>
          <w:i/>
          <w:iCs/>
          <w:kern w:val="16"/>
          <w:lang w:val="hy-AM"/>
        </w:rPr>
        <w:t>․</w:t>
      </w:r>
      <w:r w:rsidR="001527B3" w:rsidRPr="001527B3">
        <w:rPr>
          <w:rFonts w:ascii="GHEA Grapalat" w:hAnsi="GHEA Grapalat" w:cs="GHEA Grapalat"/>
          <w:i/>
          <w:iCs/>
          <w:kern w:val="16"/>
          <w:lang w:val="hy-AM"/>
        </w:rPr>
        <w:t>ա</w:t>
      </w:r>
      <w:r w:rsidR="001527B3">
        <w:rPr>
          <w:rFonts w:ascii="GHEA Grapalat" w:hAnsi="GHEA Grapalat" w:cs="GHEA Grapalat"/>
          <w:i/>
          <w:iCs/>
          <w:kern w:val="16"/>
          <w:lang w:val="hy-AM"/>
        </w:rPr>
        <w:t>»</w:t>
      </w:r>
      <w:r w:rsidR="001527B3" w:rsidRPr="001527B3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="001527B3" w:rsidRPr="001527B3">
        <w:rPr>
          <w:rFonts w:ascii="GHEA Grapalat" w:hAnsi="GHEA Grapalat" w:cs="GHEA Grapalat"/>
          <w:i/>
          <w:iCs/>
          <w:kern w:val="16"/>
          <w:lang w:val="hy-AM"/>
        </w:rPr>
        <w:t>թիրախի</w:t>
      </w:r>
      <w:r w:rsidR="001527B3" w:rsidRPr="001527B3">
        <w:rPr>
          <w:rFonts w:ascii="GHEA Grapalat" w:hAnsi="GHEA Grapalat" w:cs="Sylfaen"/>
          <w:i/>
          <w:iCs/>
          <w:kern w:val="16"/>
          <w:lang w:val="hy-AM"/>
        </w:rPr>
        <w:t xml:space="preserve"> կատարումը։</w:t>
      </w:r>
    </w:p>
    <w:p w14:paraId="6C7B443D" w14:textId="70FC4570" w:rsidR="001527B3" w:rsidRPr="00CE2BFB" w:rsidRDefault="00E203AA" w:rsidP="001527B3">
      <w:pPr>
        <w:pStyle w:val="Text"/>
        <w:spacing w:before="120" w:after="120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1</w:t>
      </w:r>
      <w:r w:rsidRPr="00777641">
        <w:rPr>
          <w:rFonts w:ascii="Cambria Math" w:hAnsi="Cambria Math" w:cs="Sylfaen"/>
          <w:b/>
          <w:i/>
          <w:iCs/>
          <w:color w:val="002060"/>
          <w:kern w:val="16"/>
          <w:lang w:val="hy-AM"/>
        </w:rPr>
        <w:t xml:space="preserve">․ </w:t>
      </w:r>
      <w:r w:rsidR="00C17892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Գ</w:t>
      </w:r>
      <w:r w:rsidR="00BE0CD4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ոյություն ունեցող ծախսային պարտավորություններ</w:t>
      </w:r>
      <w:r w:rsidR="00C17892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ի ճշգրտում</w:t>
      </w:r>
      <w:r w:rsidR="00BE0CD4"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>՝</w:t>
      </w:r>
      <w:r w:rsidR="0088684E"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 xml:space="preserve"> </w:t>
      </w:r>
    </w:p>
    <w:p w14:paraId="183B671B" w14:textId="7A08A88A" w:rsidR="001527B3" w:rsidRPr="00A31C7F" w:rsidRDefault="00E40979" w:rsidP="001527B3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2. Գոյություն ունեցող ծախսային պարտավորությունների գծով ծախսային խնայողությունների ուղղությամբ առաջարկների ներկայացում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</w:p>
    <w:p w14:paraId="317CBD06" w14:textId="5413A814" w:rsidR="00777641" w:rsidRPr="00CE2BFB" w:rsidRDefault="001527B3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  <w:r w:rsidRPr="001F3838">
        <w:rPr>
          <w:rFonts w:ascii="GHEA Grapalat" w:hAnsi="GHEA Grapalat" w:cs="Sylfaen"/>
          <w:i/>
          <w:iCs/>
          <w:kern w:val="16"/>
          <w:highlight w:val="yellow"/>
          <w:lang w:val="hy-AM"/>
        </w:rPr>
        <w:t>Տվյալ տարվա մեջ չծախսված գումարներ</w:t>
      </w:r>
      <w:r w:rsidR="001F3838" w:rsidRPr="001F3838">
        <w:rPr>
          <w:rFonts w:ascii="GHEA Grapalat" w:hAnsi="GHEA Grapalat" w:cs="Sylfaen"/>
          <w:i/>
          <w:iCs/>
          <w:kern w:val="16"/>
          <w:highlight w:val="yellow"/>
          <w:lang w:val="hy-AM"/>
        </w:rPr>
        <w:t>ը համայնքները կարող են օգտագործել հաջորդ տարի։</w:t>
      </w:r>
    </w:p>
    <w:p w14:paraId="39DB1190" w14:textId="3453D04D" w:rsidR="00232FD0" w:rsidRPr="00CE2BFB" w:rsidRDefault="00BE535E" w:rsidP="00777641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0" w:name="_Toc468281225"/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10"/>
    </w:p>
    <w:p w14:paraId="243D91DD" w14:textId="77777777" w:rsidR="00656895" w:rsidRPr="00CE2BFB" w:rsidRDefault="00656895" w:rsidP="00A220F1">
      <w:pPr>
        <w:pStyle w:val="afa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B9E6F59" w14:textId="77777777" w:rsidR="00232FD0" w:rsidRPr="00CE2BFB" w:rsidRDefault="00232FD0" w:rsidP="00225F0E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  <w:bookmarkStart w:id="11" w:name="_Toc23673968"/>
      <w:bookmarkStart w:id="12" w:name="_Toc61338402"/>
    </w:p>
    <w:p w14:paraId="08229D1A" w14:textId="401E5F98" w:rsidR="00232FD0" w:rsidRPr="00881CB5" w:rsidRDefault="00777641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010"/>
      <w:bookmarkStart w:id="14" w:name="_Toc125443419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3"/>
      <w:bookmarkEnd w:id="14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1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2"/>
    </w:p>
    <w:p w14:paraId="32F193FC" w14:textId="0EB69719" w:rsidR="00232FD0" w:rsidRPr="005575A0" w:rsidRDefault="00232FD0" w:rsidP="009A7419">
      <w:pPr>
        <w:pStyle w:val="Text"/>
        <w:spacing w:before="120" w:after="120"/>
        <w:ind w:firstLine="567"/>
        <w:rPr>
          <w:rFonts w:ascii="GHEA Grapalat" w:hAnsi="GHEA Grapalat"/>
          <w:i/>
          <w:kern w:val="16"/>
          <w:lang w:val="hy-AM"/>
        </w:rPr>
      </w:pPr>
      <w:bookmarkStart w:id="15" w:name="_Toc61338403"/>
    </w:p>
    <w:p w14:paraId="78C70475" w14:textId="77777777" w:rsidR="00232FD0" w:rsidRPr="00CE2BFB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kern w:val="16"/>
          <w:lang w:val="hy-AM"/>
        </w:rPr>
      </w:pPr>
    </w:p>
    <w:p w14:paraId="0602FB83" w14:textId="63CE5D0B" w:rsidR="00232FD0" w:rsidRPr="00881CB5" w:rsidRDefault="00777641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6" w:name="_Toc125443011"/>
      <w:bookmarkStart w:id="17" w:name="_Toc12544342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6"/>
      <w:bookmarkEnd w:id="17"/>
    </w:p>
    <w:p w14:paraId="1E9BB7D2" w14:textId="77777777" w:rsidR="00225F0E" w:rsidRDefault="00225F0E" w:rsidP="00A220F1">
      <w:pPr>
        <w:pStyle w:val="a6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03DDC12E" w14:textId="4CCB237D" w:rsidR="00883684" w:rsidRDefault="00883684" w:rsidP="00883684">
      <w:pPr>
        <w:jc w:val="both"/>
        <w:rPr>
          <w:rFonts w:ascii="GHEA Grapalat" w:eastAsiaTheme="minorEastAsia" w:hAnsi="GHEA Grapalat"/>
          <w:i/>
          <w:sz w:val="20"/>
          <w:szCs w:val="20"/>
          <w:lang w:val="hy-AM"/>
        </w:rPr>
      </w:pPr>
      <w:r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  </w:t>
      </w:r>
      <w:r w:rsidR="009530F4">
        <w:rPr>
          <w:rFonts w:ascii="GHEA Grapalat" w:eastAsiaTheme="minorEastAsia" w:hAnsi="GHEA Grapalat"/>
          <w:i/>
          <w:sz w:val="20"/>
          <w:szCs w:val="20"/>
          <w:lang w:val="hy-AM"/>
        </w:rPr>
        <w:t>2024 թվականին նախատեսվում ՀՀ 6 համայնքներում կիրականացվեն ՀՄԾԾ-ներ</w:t>
      </w:r>
      <w:r>
        <w:rPr>
          <w:rFonts w:ascii="GHEA Grapalat" w:eastAsiaTheme="minorEastAsia" w:hAnsi="GHEA Grapalat"/>
          <w:i/>
          <w:sz w:val="20"/>
          <w:szCs w:val="20"/>
          <w:lang w:val="hy-AM"/>
        </w:rPr>
        <w:t>։</w:t>
      </w:r>
    </w:p>
    <w:p w14:paraId="0D9E59E0" w14:textId="49D7D40D" w:rsidR="00883684" w:rsidRPr="00883684" w:rsidRDefault="009530F4" w:rsidP="00883684">
      <w:pPr>
        <w:jc w:val="both"/>
        <w:rPr>
          <w:rFonts w:ascii="GHEA Grapalat" w:eastAsiaTheme="minorEastAsia" w:hAnsi="GHEA Grapalat"/>
          <w:i/>
          <w:sz w:val="20"/>
          <w:szCs w:val="20"/>
          <w:lang w:val="hy-AM"/>
        </w:rPr>
      </w:pPr>
      <w:r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2024 թվականի համար կատարված մասհանումների բաշխման արդյունքում ՀՀ Սյունիքի մարզի Քաջարան, Կապան և </w:t>
      </w:r>
      <w:r w:rsidR="00883684">
        <w:rPr>
          <w:rFonts w:ascii="GHEA Grapalat" w:eastAsiaTheme="minorEastAsia" w:hAnsi="GHEA Grapalat"/>
          <w:i/>
          <w:sz w:val="20"/>
          <w:szCs w:val="20"/>
          <w:lang w:val="hy-AM"/>
        </w:rPr>
        <w:t>Մ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եղրի համայնքներին կտրամադրվի 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>518825.64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հազ</w:t>
      </w:r>
      <w:r w:rsidR="00883684" w:rsidRPr="00883684">
        <w:rPr>
          <w:rFonts w:ascii="Cambria Math" w:eastAsiaTheme="minorEastAsia" w:hAnsi="Cambria Math" w:cs="Cambria Math"/>
          <w:i/>
          <w:sz w:val="20"/>
          <w:szCs w:val="20"/>
          <w:lang w:val="hy-AM"/>
        </w:rPr>
        <w:t>․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ՀՀ դրամ,</w:t>
      </w:r>
      <w:r w:rsid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ՀՀ Լոռու մարզի Ալավերդի համայնքին 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>196045.44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</w:t>
      </w:r>
      <w:r w:rsidR="00883684">
        <w:rPr>
          <w:rFonts w:ascii="GHEA Grapalat" w:eastAsiaTheme="minorEastAsia" w:hAnsi="GHEA Grapalat"/>
          <w:i/>
          <w:sz w:val="20"/>
          <w:szCs w:val="20"/>
          <w:lang w:val="hy-AM"/>
        </w:rPr>
        <w:t>հազ</w:t>
      </w:r>
      <w:r w:rsidR="00883684">
        <w:rPr>
          <w:rFonts w:ascii="Cambria Math" w:eastAsiaTheme="minorEastAsia" w:hAnsi="Cambria Math"/>
          <w:i/>
          <w:sz w:val="20"/>
          <w:szCs w:val="20"/>
          <w:lang w:val="hy-AM"/>
        </w:rPr>
        <w:t xml:space="preserve">․ 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ՀՀ դրամ, ՀՀ Գեղարքունիքի մարզի Վարդենիս համայնքին՝ 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>214828.14</w:t>
      </w:r>
      <w:r w:rsid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հազ</w:t>
      </w:r>
      <w:r w:rsidR="00883684">
        <w:rPr>
          <w:rFonts w:ascii="Cambria Math" w:eastAsiaTheme="minorEastAsia" w:hAnsi="Cambria Math"/>
          <w:i/>
          <w:sz w:val="20"/>
          <w:szCs w:val="20"/>
          <w:lang w:val="hy-AM"/>
        </w:rPr>
        <w:t>․</w:t>
      </w:r>
      <w:r w:rsid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ՀՀ դրամ և ՀՀ Կոտայքի մարզի Ծաղկաձոր համայնքին՝ 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>121514.32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</w:t>
      </w:r>
      <w:r w:rsidR="00883684">
        <w:rPr>
          <w:rFonts w:ascii="GHEA Grapalat" w:eastAsiaTheme="minorEastAsia" w:hAnsi="GHEA Grapalat"/>
          <w:i/>
          <w:sz w:val="20"/>
          <w:szCs w:val="20"/>
          <w:lang w:val="hy-AM"/>
        </w:rPr>
        <w:t>հազ</w:t>
      </w:r>
      <w:r w:rsidR="00883684">
        <w:rPr>
          <w:rFonts w:ascii="Cambria Math" w:eastAsiaTheme="minorEastAsia" w:hAnsi="Cambria Math"/>
          <w:i/>
          <w:sz w:val="20"/>
          <w:szCs w:val="20"/>
          <w:lang w:val="hy-AM"/>
        </w:rPr>
        <w:t xml:space="preserve">․ </w:t>
      </w:r>
      <w:r w:rsidR="00883684"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>ՀՀ դրամ։</w:t>
      </w:r>
      <w:r w:rsid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</w:t>
      </w:r>
    </w:p>
    <w:p w14:paraId="1EC76A31" w14:textId="3288999D" w:rsidR="00883684" w:rsidRPr="00883684" w:rsidRDefault="00883684" w:rsidP="00883684">
      <w:pPr>
        <w:jc w:val="both"/>
        <w:rPr>
          <w:rFonts w:ascii="GHEA Grapalat" w:hAnsi="GHEA Grapalat" w:cs="Calibri"/>
          <w:color w:val="000000"/>
          <w:sz w:val="16"/>
          <w:szCs w:val="16"/>
          <w:lang w:val="hy-AM"/>
        </w:rPr>
      </w:pPr>
    </w:p>
    <w:p w14:paraId="3B2007B5" w14:textId="094E6B9C" w:rsidR="00883684" w:rsidRPr="00883684" w:rsidRDefault="00883684" w:rsidP="00883684">
      <w:pPr>
        <w:jc w:val="both"/>
        <w:rPr>
          <w:rFonts w:ascii="GHEA Grapalat" w:eastAsiaTheme="minorEastAsia" w:hAnsi="GHEA Grapalat"/>
          <w:i/>
          <w:sz w:val="20"/>
          <w:szCs w:val="20"/>
          <w:lang w:val="hy-AM"/>
        </w:rPr>
      </w:pPr>
      <w:r w:rsidRPr="00883684">
        <w:rPr>
          <w:rFonts w:ascii="GHEA Grapalat" w:eastAsiaTheme="minorEastAsia" w:hAnsi="GHEA Grapalat"/>
          <w:i/>
          <w:sz w:val="20"/>
          <w:szCs w:val="20"/>
          <w:lang w:val="hy-AM"/>
        </w:rPr>
        <w:t xml:space="preserve"> </w:t>
      </w:r>
    </w:p>
    <w:p w14:paraId="7265D99B" w14:textId="77777777" w:rsidR="00B5009F" w:rsidRDefault="00B5009F" w:rsidP="00A220F1">
      <w:pPr>
        <w:pStyle w:val="a6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859F9C8" w14:textId="68D2BD1F" w:rsidR="00B5009F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8" w:name="_Toc125443012"/>
      <w:bookmarkStart w:id="19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18"/>
      <w:bookmarkEnd w:id="19"/>
    </w:p>
    <w:p w14:paraId="3097EE2D" w14:textId="77777777" w:rsidR="00682EBF" w:rsidRDefault="00682EBF" w:rsidP="0048592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1CC5F944" w14:textId="727B5A21" w:rsidR="00232FD0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0" w:name="_Toc125443013"/>
      <w:bookmarkStart w:id="21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20"/>
      <w:bookmarkEnd w:id="21"/>
    </w:p>
    <w:p w14:paraId="20D7915A" w14:textId="0F462486" w:rsidR="005C3870" w:rsidRPr="00CE2BFB" w:rsidRDefault="005C3870" w:rsidP="00225F0E">
      <w:pPr>
        <w:pStyle w:val="Text"/>
        <w:spacing w:after="0" w:line="276" w:lineRule="auto"/>
        <w:ind w:firstLine="567"/>
        <w:rPr>
          <w:rFonts w:ascii="GHEA Grapalat" w:hAnsi="GHEA Grapalat"/>
          <w:i/>
          <w:szCs w:val="22"/>
          <w:lang w:val="hy-AM"/>
        </w:rPr>
      </w:pPr>
    </w:p>
    <w:p w14:paraId="08EFE617" w14:textId="77777777" w:rsidR="00232FD0" w:rsidRPr="00CE2BFB" w:rsidRDefault="00232FD0" w:rsidP="00A220F1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65AC343" w14:textId="6415AF08" w:rsidR="00232FD0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2" w:name="_Toc125443014"/>
      <w:bookmarkStart w:id="23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5"/>
      <w:bookmarkEnd w:id="22"/>
      <w:bookmarkEnd w:id="23"/>
    </w:p>
    <w:p w14:paraId="4B643597" w14:textId="77777777" w:rsidR="00232FD0" w:rsidRPr="00CE2BFB" w:rsidRDefault="00232FD0" w:rsidP="00A220F1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E68B087" w14:textId="4095D532" w:rsidR="00232FD0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4" w:name="_Toc125443015"/>
      <w:bookmarkStart w:id="25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4"/>
      <w:bookmarkEnd w:id="25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55D84683" w14:textId="290EF349" w:rsidR="000C7904" w:rsidRDefault="009530F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  <w:r>
        <w:rPr>
          <w:rFonts w:ascii="GHEA Grapalat" w:hAnsi="GHEA Grapalat"/>
          <w:i/>
          <w:kern w:val="16"/>
          <w:lang w:val="hy-AM"/>
        </w:rPr>
        <w:t xml:space="preserve">Համայնքների կողմից ՀՄԾԾ-ի չներկայացում, ծրագրերի կազմման և իրականացման կարողությունների պակաս, </w:t>
      </w:r>
    </w:p>
    <w:p w14:paraId="41CD4908" w14:textId="4226BF43" w:rsidR="000C7904" w:rsidRPr="00881CB5" w:rsidRDefault="000C7904" w:rsidP="000C7904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6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6"/>
    </w:p>
    <w:p w14:paraId="16D6998C" w14:textId="7777777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sectPr w:rsidR="000C7904" w:rsidSect="00C46604">
      <w:foot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4E62" w14:textId="77777777" w:rsidR="00C46604" w:rsidRDefault="00C46604">
      <w:r>
        <w:separator/>
      </w:r>
    </w:p>
  </w:endnote>
  <w:endnote w:type="continuationSeparator" w:id="0">
    <w:p w14:paraId="461F5422" w14:textId="77777777" w:rsidR="00C46604" w:rsidRDefault="00C4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B660" w14:textId="68B9106C" w:rsidR="002B40D7" w:rsidRDefault="002B40D7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5E5B">
      <w:rPr>
        <w:noProof/>
      </w:rPr>
      <w:t>36</w:t>
    </w:r>
    <w:r>
      <w:rPr>
        <w:noProof/>
      </w:rPr>
      <w:fldChar w:fldCharType="end"/>
    </w:r>
  </w:p>
  <w:p w14:paraId="564A4B34" w14:textId="77777777" w:rsidR="002B40D7" w:rsidRDefault="002B40D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6814F" w14:textId="77777777" w:rsidR="00C46604" w:rsidRDefault="00C46604">
      <w:r>
        <w:separator/>
      </w:r>
    </w:p>
  </w:footnote>
  <w:footnote w:type="continuationSeparator" w:id="0">
    <w:p w14:paraId="1A8F2E22" w14:textId="77777777" w:rsidR="00C46604" w:rsidRDefault="00C46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2442742">
    <w:abstractNumId w:val="0"/>
  </w:num>
  <w:num w:numId="2" w16cid:durableId="370612803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1409384406">
    <w:abstractNumId w:val="19"/>
  </w:num>
  <w:num w:numId="4" w16cid:durableId="17922863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672899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3188469">
    <w:abstractNumId w:val="14"/>
  </w:num>
  <w:num w:numId="7" w16cid:durableId="1835797146">
    <w:abstractNumId w:val="12"/>
  </w:num>
  <w:num w:numId="8" w16cid:durableId="1475563645">
    <w:abstractNumId w:val="13"/>
  </w:num>
  <w:num w:numId="9" w16cid:durableId="1236553536">
    <w:abstractNumId w:val="15"/>
  </w:num>
  <w:num w:numId="10" w16cid:durableId="165637663">
    <w:abstractNumId w:val="18"/>
  </w:num>
  <w:num w:numId="11" w16cid:durableId="1658991794">
    <w:abstractNumId w:val="8"/>
  </w:num>
  <w:num w:numId="12" w16cid:durableId="824780446">
    <w:abstractNumId w:val="4"/>
  </w:num>
  <w:num w:numId="13" w16cid:durableId="1385173793">
    <w:abstractNumId w:val="7"/>
  </w:num>
  <w:num w:numId="14" w16cid:durableId="355035311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340740603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 w16cid:durableId="1361935115">
    <w:abstractNumId w:val="21"/>
  </w:num>
  <w:num w:numId="17" w16cid:durableId="1712077070">
    <w:abstractNumId w:val="17"/>
  </w:num>
  <w:num w:numId="18" w16cid:durableId="1481075565">
    <w:abstractNumId w:val="11"/>
  </w:num>
  <w:num w:numId="19" w16cid:durableId="263921271">
    <w:abstractNumId w:val="16"/>
  </w:num>
  <w:num w:numId="20" w16cid:durableId="2091073552">
    <w:abstractNumId w:val="6"/>
  </w:num>
  <w:num w:numId="21" w16cid:durableId="723405451">
    <w:abstractNumId w:val="2"/>
  </w:num>
  <w:num w:numId="22" w16cid:durableId="870724556">
    <w:abstractNumId w:val="10"/>
  </w:num>
  <w:num w:numId="23" w16cid:durableId="1910117363">
    <w:abstractNumId w:val="5"/>
  </w:num>
  <w:num w:numId="24" w16cid:durableId="813182837">
    <w:abstractNumId w:val="9"/>
  </w:num>
  <w:num w:numId="25" w16cid:durableId="655767196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616D"/>
    <w:rsid w:val="00057EC3"/>
    <w:rsid w:val="00061C97"/>
    <w:rsid w:val="000651AB"/>
    <w:rsid w:val="00066F0D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3426"/>
    <w:rsid w:val="00083DB8"/>
    <w:rsid w:val="00085194"/>
    <w:rsid w:val="0008554E"/>
    <w:rsid w:val="00085833"/>
    <w:rsid w:val="000877B3"/>
    <w:rsid w:val="00091007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30ECA"/>
    <w:rsid w:val="00133400"/>
    <w:rsid w:val="001338B8"/>
    <w:rsid w:val="00134914"/>
    <w:rsid w:val="00134DF1"/>
    <w:rsid w:val="001379DE"/>
    <w:rsid w:val="00141127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7B3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3838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38C"/>
    <w:rsid w:val="00214A78"/>
    <w:rsid w:val="0021683D"/>
    <w:rsid w:val="00216B16"/>
    <w:rsid w:val="00216C8F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43E38"/>
    <w:rsid w:val="0025045C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84C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43C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31E3"/>
    <w:rsid w:val="00404BB9"/>
    <w:rsid w:val="00405F7E"/>
    <w:rsid w:val="00406027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1C4A"/>
    <w:rsid w:val="0043310A"/>
    <w:rsid w:val="004341D1"/>
    <w:rsid w:val="00434C66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1D3"/>
    <w:rsid w:val="00462A1E"/>
    <w:rsid w:val="00465489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076EF"/>
    <w:rsid w:val="0051009F"/>
    <w:rsid w:val="005106F2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C8F"/>
    <w:rsid w:val="005238B6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2CAE"/>
    <w:rsid w:val="00554310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993"/>
    <w:rsid w:val="005D4F17"/>
    <w:rsid w:val="005D5438"/>
    <w:rsid w:val="005D5740"/>
    <w:rsid w:val="005E155C"/>
    <w:rsid w:val="005E1807"/>
    <w:rsid w:val="005E244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106C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023"/>
    <w:rsid w:val="00711249"/>
    <w:rsid w:val="007135CA"/>
    <w:rsid w:val="0071375F"/>
    <w:rsid w:val="00713F0E"/>
    <w:rsid w:val="0071482D"/>
    <w:rsid w:val="00714D5C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2E5"/>
    <w:rsid w:val="007A643F"/>
    <w:rsid w:val="007A7491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46"/>
    <w:rsid w:val="008543C4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80102"/>
    <w:rsid w:val="00881CB5"/>
    <w:rsid w:val="0088247A"/>
    <w:rsid w:val="00883684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42EB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E09A4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0F4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C9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26730"/>
    <w:rsid w:val="00A31C7F"/>
    <w:rsid w:val="00A31D01"/>
    <w:rsid w:val="00A321F5"/>
    <w:rsid w:val="00A35E54"/>
    <w:rsid w:val="00A36C78"/>
    <w:rsid w:val="00A37B51"/>
    <w:rsid w:val="00A40215"/>
    <w:rsid w:val="00A404B1"/>
    <w:rsid w:val="00A41EFC"/>
    <w:rsid w:val="00A42125"/>
    <w:rsid w:val="00A42A90"/>
    <w:rsid w:val="00A43BB0"/>
    <w:rsid w:val="00A44350"/>
    <w:rsid w:val="00A44B55"/>
    <w:rsid w:val="00A4604B"/>
    <w:rsid w:val="00A464EC"/>
    <w:rsid w:val="00A47447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40B1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4660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256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10FA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33ED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B8B1A5"/>
  <w15:docId w15:val="{B2F6B7B8-0A0E-46EA-B533-D3C3B908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  <w:lang w:val="x-none" w:eastAsia="x-none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  <w:lang w:val="x-none" w:eastAsia="x-none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basedOn w:val="a0"/>
    <w:link w:val="ac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 w:eastAsia="x-none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af9">
    <w:name w:val="Заголовок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aff2">
    <w:name w:val="Table Grid"/>
    <w:basedOn w:val="a2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 w:eastAsia="x-none"/>
    </w:rPr>
  </w:style>
  <w:style w:type="character" w:customStyle="1" w:styleId="aff7">
    <w:name w:val="Текст концевой сноски Знак"/>
    <w:link w:val="aff6"/>
    <w:rsid w:val="00232FD0"/>
    <w:rPr>
      <w:lang w:val="en-GB" w:eastAsia="x-none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8096-BCEA-42FF-B48C-F7071EF4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3891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lastModifiedBy>Seda Hakobyan</cp:lastModifiedBy>
  <cp:revision>5</cp:revision>
  <cp:lastPrinted>2022-01-12T12:12:00Z</cp:lastPrinted>
  <dcterms:created xsi:type="dcterms:W3CDTF">2024-02-29T18:18:00Z</dcterms:created>
  <dcterms:modified xsi:type="dcterms:W3CDTF">2024-03-01T09:00:00Z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